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default" w:ascii="Calibri" w:hAnsi="Calibri" w:cs="Calibri" w:eastAsiaTheme="minorEastAsia"/>
          <w:b/>
          <w:bCs/>
          <w:color w:val="0000FF"/>
          <w:position w:val="6"/>
          <w:sz w:val="44"/>
          <w:szCs w:val="44"/>
          <w:lang w:val="en-US" w:eastAsia="zh-CN"/>
        </w:rPr>
      </w:pPr>
      <w:r>
        <w:rPr>
          <w:rFonts w:hint="default" w:ascii="Calibri" w:hAnsi="Calibri" w:eastAsia="宋体" w:cs="Calibri"/>
          <w:b/>
          <w:bCs/>
          <w:color w:val="0000FF"/>
          <w:sz w:val="44"/>
          <w:szCs w:val="44"/>
          <w:lang w:val="en-US" w:eastAsia="zh-CN"/>
        </w:rPr>
        <w:t>Certificate of Analysis</w:t>
      </w:r>
    </w:p>
    <w:p>
      <w:pPr>
        <w:numPr>
          <w:ilvl w:val="0"/>
          <w:numId w:val="0"/>
        </w:numPr>
        <w:ind w:leftChars="0"/>
        <w:jc w:val="both"/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  <w:t xml:space="preserve">Compound </w:t>
      </w: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  <w:t>N</w:t>
      </w:r>
      <w:r>
        <w:rPr>
          <w:rFonts w:hint="default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  <w:t>ame:</w:t>
      </w: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  <w:t xml:space="preserve"> Isopropyl-beta-D-thiogalactopyranoside</w:t>
      </w:r>
    </w:p>
    <w:p>
      <w:pPr>
        <w:numPr>
          <w:ilvl w:val="0"/>
          <w:numId w:val="0"/>
        </w:numPr>
        <w:ind w:leftChars="0"/>
        <w:jc w:val="both"/>
        <w:rPr>
          <w:rFonts w:hint="default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  <w:t xml:space="preserve">CAS No.: </w:t>
      </w: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  <w:t>367-93-1</w:t>
      </w:r>
    </w:p>
    <w:p>
      <w:pPr>
        <w:numPr>
          <w:ilvl w:val="0"/>
          <w:numId w:val="0"/>
        </w:numPr>
        <w:ind w:leftChars="0"/>
        <w:jc w:val="both"/>
        <w:rPr>
          <w:rFonts w:hint="default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  <w:t>Grade: Industrial grade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both"/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  <w:t>Quantity: 960 Mt</w:t>
      </w:r>
    </w:p>
    <w:p>
      <w:pPr>
        <w:numPr>
          <w:ilvl w:val="0"/>
          <w:numId w:val="0"/>
        </w:numPr>
        <w:ind w:leftChars="0"/>
        <w:jc w:val="both"/>
        <w:rPr>
          <w:rFonts w:hint="default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  <w:t>Lot No.: YBP-2021081201</w:t>
      </w:r>
    </w:p>
    <w:p>
      <w:pPr>
        <w:numPr>
          <w:ilvl w:val="0"/>
          <w:numId w:val="0"/>
        </w:numPr>
        <w:ind w:leftChars="0"/>
        <w:jc w:val="both"/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  <w:t>Mfg data: Aug. 12</w:t>
      </w: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superscript"/>
          <w:lang w:val="en-US" w:eastAsia="zh-CN"/>
        </w:rPr>
        <w:t>th</w:t>
      </w: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  <w:t xml:space="preserve"> 2021</w:t>
      </w:r>
    </w:p>
    <w:p>
      <w:pPr>
        <w:numPr>
          <w:ilvl w:val="0"/>
          <w:numId w:val="0"/>
        </w:numPr>
        <w:ind w:leftChars="0"/>
        <w:jc w:val="both"/>
        <w:rPr>
          <w:rFonts w:hint="default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  <w:t>Analysis data: Aug. 12</w:t>
      </w: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superscript"/>
          <w:lang w:val="en-US" w:eastAsia="zh-CN"/>
        </w:rPr>
        <w:t>th</w:t>
      </w:r>
      <w:r>
        <w:rPr>
          <w:rFonts w:hint="eastAsia" w:ascii="Calibri" w:hAnsi="Calibri" w:eastAsia="宋体" w:cs="Calibri"/>
          <w:b w:val="0"/>
          <w:bCs w:val="0"/>
          <w:color w:val="auto"/>
          <w:sz w:val="21"/>
          <w:szCs w:val="21"/>
          <w:vertAlign w:val="baseline"/>
          <w:lang w:val="en-US" w:eastAsia="zh-CN"/>
        </w:rPr>
        <w:t xml:space="preserve"> 2021</w:t>
      </w:r>
    </w:p>
    <w:p>
      <w:pPr>
        <w:numPr>
          <w:ilvl w:val="0"/>
          <w:numId w:val="0"/>
        </w:numPr>
        <w:ind w:leftChars="0"/>
        <w:jc w:val="both"/>
        <w:rPr>
          <w:rFonts w:hint="default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auto"/>
          <w:sz w:val="21"/>
          <w:szCs w:val="21"/>
          <w:lang w:val="en-US" w:eastAsia="zh-CN"/>
        </w:rPr>
        <w:t>Structure:</w:t>
      </w:r>
    </w:p>
    <w:p>
      <w:pPr>
        <w:numPr>
          <w:ilvl w:val="0"/>
          <w:numId w:val="0"/>
        </w:numPr>
        <w:ind w:leftChars="0"/>
        <w:jc w:val="center"/>
        <w:rPr>
          <w:rFonts w:hint="default" w:ascii="Calibri" w:hAnsi="Calibri" w:eastAsia="宋体" w:cs="Calibri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Calibri" w:hAnsi="Calibri" w:eastAsia="宋体" w:cs="Calibri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546225" cy="960120"/>
            <wp:effectExtent l="0" t="0" r="15875" b="11430"/>
            <wp:docPr id="2" name="图片 2" descr="微信截图_2021123012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112301208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3160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Item</w:t>
            </w:r>
          </w:p>
        </w:tc>
        <w:tc>
          <w:tcPr>
            <w:tcW w:w="3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Requirement</w:t>
            </w:r>
          </w:p>
        </w:tc>
        <w:tc>
          <w:tcPr>
            <w:tcW w:w="297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7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Appearance</w:t>
            </w:r>
          </w:p>
        </w:tc>
        <w:tc>
          <w:tcPr>
            <w:tcW w:w="31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White crystalline powder</w:t>
            </w:r>
          </w:p>
        </w:tc>
        <w:tc>
          <w:tcPr>
            <w:tcW w:w="29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Complies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Purity</w:t>
            </w:r>
          </w:p>
        </w:tc>
        <w:tc>
          <w:tcPr>
            <w:tcW w:w="31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≥99%</w:t>
            </w:r>
          </w:p>
        </w:tc>
        <w:tc>
          <w:tcPr>
            <w:tcW w:w="29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7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Solubility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(Concentration)</w:t>
            </w:r>
          </w:p>
        </w:tc>
        <w:tc>
          <w:tcPr>
            <w:tcW w:w="31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49.00 - 55.00 mg/ml</w:t>
            </w:r>
          </w:p>
        </w:tc>
        <w:tc>
          <w:tcPr>
            <w:tcW w:w="29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Complies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7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Solubility (Color &amp; Turbidity)</w:t>
            </w:r>
          </w:p>
        </w:tc>
        <w:tc>
          <w:tcPr>
            <w:tcW w:w="31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Colorless, clear</w:t>
            </w:r>
          </w:p>
        </w:tc>
        <w:tc>
          <w:tcPr>
            <w:tcW w:w="29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Complies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7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NMR (D2O)</w:t>
            </w:r>
          </w:p>
        </w:tc>
        <w:tc>
          <w:tcPr>
            <w:tcW w:w="31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Consistent with Structure</w:t>
            </w:r>
          </w:p>
        </w:tc>
        <w:tc>
          <w:tcPr>
            <w:tcW w:w="29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Complies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7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Residual Detection of Dioxane Ring (GC)</w:t>
            </w:r>
          </w:p>
        </w:tc>
        <w:tc>
          <w:tcPr>
            <w:tcW w:w="31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Not Contain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Complies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7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Specific Rotation</w:t>
            </w:r>
          </w:p>
        </w:tc>
        <w:tc>
          <w:tcPr>
            <w:tcW w:w="31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-28.00°--33.00°</w:t>
            </w:r>
          </w:p>
        </w:tc>
        <w:tc>
          <w:tcPr>
            <w:tcW w:w="29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-30.4°</w:t>
            </w:r>
          </w:p>
        </w:tc>
      </w:tr>
    </w:tbl>
    <w:p>
      <w:pPr>
        <w:numPr>
          <w:ilvl w:val="0"/>
          <w:numId w:val="0"/>
        </w:numPr>
        <w:ind w:leftChars="0"/>
        <w:jc w:val="center"/>
        <w:rPr>
          <w:rFonts w:hint="default" w:ascii="Calibri" w:hAnsi="Calibri" w:eastAsia="宋体" w:cs="Calibri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Calibri" w:hAnsi="Calibri" w:eastAsia="宋体" w:cs="Calibri"/>
          <w:b/>
          <w:bCs/>
          <w:color w:val="auto"/>
          <w:sz w:val="21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128905</wp:posOffset>
            </wp:positionV>
            <wp:extent cx="1475740" cy="1571625"/>
            <wp:effectExtent l="0" t="0" r="0" b="0"/>
            <wp:wrapNone/>
            <wp:docPr id="19" name="图片 19" descr="微信图片_2019122619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1912261952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right"/>
        <w:rPr>
          <w:rFonts w:hint="default" w:ascii="Calibri" w:hAnsi="Calibri" w:eastAsia="宋体" w:cs="Calibri"/>
          <w:b/>
          <w:bCs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Calibri" w:hAnsi="Calibri" w:eastAsia="宋体" w:cs="Calibri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Calibri" w:hAnsi="Calibri" w:eastAsia="宋体" w:cs="Calibri"/>
          <w:b/>
          <w:bCs/>
          <w:color w:val="0000FF"/>
          <w:sz w:val="21"/>
          <w:szCs w:val="21"/>
          <w:lang w:val="en-US" w:eastAsia="zh-CN"/>
        </w:rPr>
        <w:t>Conclusion</w:t>
      </w:r>
      <w:r>
        <w:rPr>
          <w:rFonts w:hint="eastAsia" w:ascii="Calibri" w:hAnsi="Calibri" w:eastAsia="宋体" w:cs="Calibri"/>
          <w:b/>
          <w:bCs/>
          <w:color w:val="0000FF"/>
          <w:sz w:val="21"/>
          <w:szCs w:val="21"/>
          <w:lang w:val="en-US" w:eastAsia="zh-CN"/>
        </w:rPr>
        <w:t xml:space="preserve">: </w:t>
      </w:r>
      <w:r>
        <w:rPr>
          <w:rFonts w:hint="default" w:ascii="Calibri" w:hAnsi="Calibri" w:eastAsia="宋体" w:cs="Calibri"/>
          <w:b/>
          <w:bCs/>
          <w:color w:val="0000FF"/>
          <w:sz w:val="21"/>
          <w:szCs w:val="21"/>
          <w:u w:val="single"/>
          <w:lang w:val="en-US" w:eastAsia="zh-CN"/>
        </w:rPr>
        <w:t>This batch of product meets our enterprise standard,</w:t>
      </w:r>
      <w:r>
        <w:rPr>
          <w:rFonts w:hint="eastAsia" w:ascii="Calibri" w:hAnsi="Calibri" w:eastAsia="宋体" w:cs="Calibri"/>
          <w:b/>
          <w:bCs/>
          <w:color w:val="0000FF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b/>
          <w:bCs/>
          <w:color w:val="0000FF"/>
          <w:sz w:val="21"/>
          <w:szCs w:val="21"/>
          <w:u w:val="single"/>
          <w:lang w:val="en-US" w:eastAsia="zh-CN"/>
        </w:rPr>
        <w:t>Qualified</w:t>
      </w:r>
    </w:p>
    <w:p>
      <w:pPr>
        <w:numPr>
          <w:ilvl w:val="0"/>
          <w:numId w:val="0"/>
        </w:numPr>
        <w:ind w:leftChars="0"/>
        <w:jc w:val="left"/>
        <w:rPr>
          <w:rFonts w:hint="default" w:ascii="Calibri" w:hAnsi="Calibri" w:cs="Calibri"/>
          <w:b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81280</wp:posOffset>
            </wp:positionV>
            <wp:extent cx="965200" cy="495300"/>
            <wp:effectExtent l="0" t="0" r="0" b="0"/>
            <wp:wrapNone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137160</wp:posOffset>
            </wp:positionV>
            <wp:extent cx="831850" cy="450850"/>
            <wp:effectExtent l="0" t="0" r="6350" b="6350"/>
            <wp:wrapNone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149860</wp:posOffset>
            </wp:positionV>
            <wp:extent cx="615950" cy="355600"/>
            <wp:effectExtent l="0" t="0" r="6350" b="0"/>
            <wp:wrapNone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 w:ascii="Calibri" w:hAnsi="Calibri" w:eastAsia="宋体" w:cs="Calibri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/>
        </w:rPr>
        <w:t xml:space="preserve">ANALYST: </w:t>
      </w:r>
      <w:r>
        <w:rPr>
          <w:rFonts w:hint="default" w:ascii="Calibri" w:hAnsi="Calibri" w:cs="Calibri"/>
          <w:b/>
          <w:lang w:val="en-US" w:eastAsia="zh-CN"/>
        </w:rPr>
        <w:t xml:space="preserve">              </w:t>
      </w:r>
      <w:r>
        <w:rPr>
          <w:rFonts w:hint="default" w:ascii="Calibri" w:hAnsi="Calibri" w:cs="Calibri"/>
          <w:b/>
        </w:rPr>
        <w:t xml:space="preserve">QC MANAGER: </w:t>
      </w:r>
      <w:r>
        <w:rPr>
          <w:rFonts w:hint="default" w:ascii="Calibri" w:hAnsi="Calibri" w:cs="Calibri"/>
          <w:b/>
          <w:lang w:val="en-US" w:eastAsia="zh-CN"/>
        </w:rPr>
        <w:t xml:space="preserve">                   </w:t>
      </w:r>
      <w:r>
        <w:rPr>
          <w:rFonts w:hint="default" w:ascii="Calibri" w:hAnsi="Calibri" w:cs="Calibri"/>
          <w:b/>
        </w:rPr>
        <w:t xml:space="preserve">INSPECTOR: </w:t>
      </w:r>
      <w:r>
        <w:rPr>
          <w:rFonts w:hint="default" w:ascii="Calibri" w:hAnsi="Calibri" w:cs="Calibri"/>
          <w:b/>
          <w:lang w:val="en-US" w:eastAsia="zh-CN"/>
        </w:rPr>
        <w:t xml:space="preserve">         </w:t>
      </w:r>
      <w:r>
        <w:rPr>
          <w:rFonts w:hint="default" w:ascii="Calibri" w:hAnsi="Calibri" w:cs="Calibri"/>
          <w:lang w:val="en-US" w:eastAsia="zh-CN"/>
        </w:rPr>
        <w:t xml:space="preserve">     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  <w:sz w:val="24"/>
        <w:szCs w:val="24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</w:t>
    </w:r>
    <w:r>
      <w:rPr>
        <w:rFonts w:hint="eastAsia"/>
        <w:sz w:val="24"/>
        <w:szCs w:val="24"/>
        <w:lang w:val="en-US" w:eastAsia="zh-CN"/>
      </w:rPr>
      <w:t xml:space="preserve"> </w:t>
    </w:r>
  </w:p>
  <w:p>
    <w:pPr>
      <w:pStyle w:val="2"/>
      <w:jc w:val="right"/>
      <w:rPr>
        <w:rFonts w:hint="default" w:ascii="Calibri" w:hAnsi="Calibri" w:cs="Calibri"/>
        <w:sz w:val="24"/>
        <w:szCs w:val="24"/>
        <w:lang w:val="en-US" w:eastAsia="zh-CN"/>
      </w:rPr>
    </w:pPr>
    <w:r>
      <w:rPr>
        <w:rFonts w:hint="default" w:ascii="Calibri" w:hAnsi="Calibri" w:cs="Calibri"/>
        <w:sz w:val="24"/>
        <w:szCs w:val="24"/>
        <w:lang w:val="en-US" w:eastAsia="zh-CN"/>
      </w:rPr>
      <w:t>http://www.</w:t>
    </w:r>
    <w:r>
      <w:rPr>
        <w:rFonts w:hint="eastAsia" w:ascii="Calibri" w:hAnsi="Calibri" w:cs="Calibri"/>
        <w:sz w:val="24"/>
        <w:szCs w:val="24"/>
        <w:lang w:val="en-US" w:eastAsia="zh-CN"/>
      </w:rPr>
      <w:t>bloomtechz</w:t>
    </w:r>
    <w:r>
      <w:rPr>
        <w:rFonts w:hint="default" w:ascii="Calibri" w:hAnsi="Calibri" w:cs="Calibri"/>
        <w:sz w:val="24"/>
        <w:szCs w:val="24"/>
        <w:lang w:val="en-US" w:eastAsia="zh-CN"/>
      </w:rPr>
      <w:t>.com/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280" w:lineRule="exact"/>
      <w:ind w:firstLine="1681" w:firstLineChars="800"/>
      <w:rPr>
        <w:rFonts w:hint="default" w:ascii="Arial" w:hAnsi="Arial" w:eastAsia="Arial Unicode MS" w:cs="Arial"/>
        <w:b/>
        <w:bCs/>
        <w:sz w:val="21"/>
        <w:szCs w:val="21"/>
      </w:rPr>
    </w:pPr>
    <w:r>
      <w:rPr>
        <w:rFonts w:hint="default" w:ascii="Arial" w:hAnsi="Arial" w:eastAsia="Arial Unicode MS" w:cs="Arial"/>
        <w:b/>
        <w:bCs/>
        <w:sz w:val="21"/>
        <w:szCs w:val="21"/>
      </w:rPr>
      <w:drawing>
        <wp:anchor distT="0" distB="0" distL="114935" distR="114935" simplePos="0" relativeHeight="251664384" behindDoc="0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-33020</wp:posOffset>
          </wp:positionV>
          <wp:extent cx="1045845" cy="373380"/>
          <wp:effectExtent l="0" t="0" r="0" b="8255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84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" w:hAnsi="Arial" w:eastAsia="宋体" w:cs="Arial"/>
        <w:b/>
        <w:bCs/>
        <w:sz w:val="21"/>
        <w:szCs w:val="21"/>
        <w:lang w:val="en-US" w:eastAsia="zh-CN"/>
      </w:rPr>
      <w:t>陕西初绽科技有限公司</w:t>
    </w:r>
  </w:p>
  <w:p>
    <w:pPr>
      <w:pBdr>
        <w:bottom w:val="none" w:color="auto" w:sz="0" w:space="0"/>
      </w:pBdr>
      <w:spacing w:line="280" w:lineRule="exact"/>
      <w:ind w:firstLine="1681" w:firstLineChars="800"/>
      <w:rPr>
        <w:rFonts w:hint="default" w:ascii="Calibri" w:hAnsi="Calibri" w:eastAsia="Arial Unicode MS" w:cs="Calibri"/>
        <w:b/>
        <w:bCs/>
        <w:sz w:val="21"/>
        <w:szCs w:val="21"/>
      </w:rPr>
    </w:pPr>
    <w:r>
      <w:rPr>
        <w:rFonts w:hint="default" w:ascii="Calibri" w:hAnsi="Calibri" w:eastAsia="Arial Unicode MS" w:cs="Calibri"/>
        <w:b/>
        <w:bCs/>
        <w:sz w:val="21"/>
        <w:szCs w:val="21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195580</wp:posOffset>
              </wp:positionV>
              <wp:extent cx="5276850" cy="0"/>
              <wp:effectExtent l="0" t="0" r="0" b="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685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5.4pt;height:0pt;width:415.5pt;z-index:251661312;mso-width-relative:page;mso-height-relative:page;" filled="f" stroked="t" coordsize="21600,21600" o:gfxdata="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FMwTTSAAAABgEAAA8AAAAAAAAAAQAgAAAAIgAAAGRycy9kb3ducmV2LnhtbFBLAQIU&#10;ABQAAAAIAIdO4kCM0DUh+QEAAO4DAAAOAAAAAAAAAAEAIAAAACEBAABkcnMvZTJvRG9jLnhtbFBL&#10;BQYAAAAABgAGAFkBAACMBQAAAAA=&#10;">
              <v:fill on="f" focussize="0,0"/>
              <v:stroke weight="0.5pt" color="#000000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Calibri" w:hAnsi="Calibri" w:eastAsia="宋体" w:cs="Calibri"/>
        <w:b/>
        <w:bCs/>
        <w:sz w:val="21"/>
        <w:szCs w:val="21"/>
        <w:lang w:val="en-US" w:eastAsia="zh-CN"/>
      </w:rPr>
      <w:t>Shaanxi BLOOM TECH</w:t>
    </w:r>
    <w:r>
      <w:rPr>
        <w:rFonts w:hint="default" w:ascii="Calibri" w:hAnsi="Calibri" w:eastAsia="Arial Unicode MS" w:cs="Calibri"/>
        <w:b/>
        <w:bCs/>
        <w:sz w:val="21"/>
        <w:szCs w:val="21"/>
      </w:rPr>
      <w:t xml:space="preserve"> Co., Ltd</w:t>
    </w:r>
  </w:p>
  <w:p>
    <w:pPr>
      <w:pStyle w:val="3"/>
      <w:pBdr>
        <w:bottom w:val="none" w:color="auto" w:sz="0" w:space="1"/>
      </w:pBdr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41B03"/>
    <w:rsid w:val="002452CB"/>
    <w:rsid w:val="00874A48"/>
    <w:rsid w:val="00B15665"/>
    <w:rsid w:val="00BB2BD4"/>
    <w:rsid w:val="01AB5B93"/>
    <w:rsid w:val="01C750B5"/>
    <w:rsid w:val="027D71EA"/>
    <w:rsid w:val="02FA08F7"/>
    <w:rsid w:val="03A33D3C"/>
    <w:rsid w:val="05267C1C"/>
    <w:rsid w:val="05F3568E"/>
    <w:rsid w:val="062134D6"/>
    <w:rsid w:val="068A7426"/>
    <w:rsid w:val="06EB7506"/>
    <w:rsid w:val="072C7B33"/>
    <w:rsid w:val="07432D7B"/>
    <w:rsid w:val="07E152F6"/>
    <w:rsid w:val="08852081"/>
    <w:rsid w:val="088B415F"/>
    <w:rsid w:val="08C379BB"/>
    <w:rsid w:val="092C455F"/>
    <w:rsid w:val="0B9E1AD7"/>
    <w:rsid w:val="0BB24455"/>
    <w:rsid w:val="0C8F11DA"/>
    <w:rsid w:val="0D8D4D39"/>
    <w:rsid w:val="0E091562"/>
    <w:rsid w:val="0E252A29"/>
    <w:rsid w:val="0E75270E"/>
    <w:rsid w:val="0FCB7A5B"/>
    <w:rsid w:val="125A659D"/>
    <w:rsid w:val="12AC2F91"/>
    <w:rsid w:val="150167D9"/>
    <w:rsid w:val="154D6BCB"/>
    <w:rsid w:val="15C33D69"/>
    <w:rsid w:val="174F2979"/>
    <w:rsid w:val="18426FA0"/>
    <w:rsid w:val="193B3AFE"/>
    <w:rsid w:val="19652B2F"/>
    <w:rsid w:val="19AF4077"/>
    <w:rsid w:val="1AE814D4"/>
    <w:rsid w:val="1B64032F"/>
    <w:rsid w:val="202E5DAB"/>
    <w:rsid w:val="20C668AB"/>
    <w:rsid w:val="21081E25"/>
    <w:rsid w:val="215633D9"/>
    <w:rsid w:val="221B2686"/>
    <w:rsid w:val="23690B30"/>
    <w:rsid w:val="23EA0351"/>
    <w:rsid w:val="244726B7"/>
    <w:rsid w:val="256417AF"/>
    <w:rsid w:val="26332596"/>
    <w:rsid w:val="26C6770F"/>
    <w:rsid w:val="277031DC"/>
    <w:rsid w:val="278729E0"/>
    <w:rsid w:val="27C236CC"/>
    <w:rsid w:val="287A5F35"/>
    <w:rsid w:val="297D1A65"/>
    <w:rsid w:val="29E045EF"/>
    <w:rsid w:val="2A011EB4"/>
    <w:rsid w:val="2AF53010"/>
    <w:rsid w:val="2BEB36DB"/>
    <w:rsid w:val="2E6C528A"/>
    <w:rsid w:val="2E7840B2"/>
    <w:rsid w:val="2ED31497"/>
    <w:rsid w:val="2F975797"/>
    <w:rsid w:val="30626E27"/>
    <w:rsid w:val="309D79A6"/>
    <w:rsid w:val="30E6327A"/>
    <w:rsid w:val="31321A20"/>
    <w:rsid w:val="313D4FCE"/>
    <w:rsid w:val="32077991"/>
    <w:rsid w:val="32E8486C"/>
    <w:rsid w:val="34142FDB"/>
    <w:rsid w:val="34150962"/>
    <w:rsid w:val="36654282"/>
    <w:rsid w:val="368C4F2F"/>
    <w:rsid w:val="36D26941"/>
    <w:rsid w:val="383D7C5D"/>
    <w:rsid w:val="384F2E77"/>
    <w:rsid w:val="386A15CF"/>
    <w:rsid w:val="395672C6"/>
    <w:rsid w:val="39B7268B"/>
    <w:rsid w:val="39DF188E"/>
    <w:rsid w:val="3AB267D9"/>
    <w:rsid w:val="3B6065D8"/>
    <w:rsid w:val="3C386738"/>
    <w:rsid w:val="3C5114ED"/>
    <w:rsid w:val="3C565452"/>
    <w:rsid w:val="3E9A350A"/>
    <w:rsid w:val="3F4C1640"/>
    <w:rsid w:val="3FB83179"/>
    <w:rsid w:val="3FF41B03"/>
    <w:rsid w:val="40A1027A"/>
    <w:rsid w:val="40F75F7B"/>
    <w:rsid w:val="41024B5B"/>
    <w:rsid w:val="4122189F"/>
    <w:rsid w:val="418F5F48"/>
    <w:rsid w:val="42010E1B"/>
    <w:rsid w:val="43A91095"/>
    <w:rsid w:val="44336C41"/>
    <w:rsid w:val="44CE644C"/>
    <w:rsid w:val="458275F0"/>
    <w:rsid w:val="459D1D7E"/>
    <w:rsid w:val="46704CE0"/>
    <w:rsid w:val="47AD28DC"/>
    <w:rsid w:val="47AE3F1D"/>
    <w:rsid w:val="495B42CB"/>
    <w:rsid w:val="495D2FA5"/>
    <w:rsid w:val="496A1016"/>
    <w:rsid w:val="49BE2395"/>
    <w:rsid w:val="4A4A3161"/>
    <w:rsid w:val="4A933A0F"/>
    <w:rsid w:val="4AAF264C"/>
    <w:rsid w:val="4AF67630"/>
    <w:rsid w:val="4BBD748A"/>
    <w:rsid w:val="4C5606D8"/>
    <w:rsid w:val="4C6B6584"/>
    <w:rsid w:val="4CF07AED"/>
    <w:rsid w:val="4D7C3FD8"/>
    <w:rsid w:val="4D8760E8"/>
    <w:rsid w:val="502B0B2A"/>
    <w:rsid w:val="50C40F2F"/>
    <w:rsid w:val="51112E7A"/>
    <w:rsid w:val="514C79D7"/>
    <w:rsid w:val="515E3758"/>
    <w:rsid w:val="51A41756"/>
    <w:rsid w:val="52582B07"/>
    <w:rsid w:val="533F1AAC"/>
    <w:rsid w:val="53D16B8A"/>
    <w:rsid w:val="53E22C5A"/>
    <w:rsid w:val="54654595"/>
    <w:rsid w:val="54914F31"/>
    <w:rsid w:val="54E10B13"/>
    <w:rsid w:val="567F3405"/>
    <w:rsid w:val="570337A5"/>
    <w:rsid w:val="582D2E4D"/>
    <w:rsid w:val="584C074F"/>
    <w:rsid w:val="585C284E"/>
    <w:rsid w:val="596A086C"/>
    <w:rsid w:val="5A1272A6"/>
    <w:rsid w:val="5A567BF7"/>
    <w:rsid w:val="5B591C6E"/>
    <w:rsid w:val="5B7D064C"/>
    <w:rsid w:val="5CBE5A73"/>
    <w:rsid w:val="5D7070B3"/>
    <w:rsid w:val="5E277964"/>
    <w:rsid w:val="5E2B5235"/>
    <w:rsid w:val="5E45675D"/>
    <w:rsid w:val="5E81364F"/>
    <w:rsid w:val="5E8F48D7"/>
    <w:rsid w:val="5F890270"/>
    <w:rsid w:val="5FAC7A5C"/>
    <w:rsid w:val="5FCA6C38"/>
    <w:rsid w:val="60555C01"/>
    <w:rsid w:val="606C47AA"/>
    <w:rsid w:val="626C34BD"/>
    <w:rsid w:val="62C51635"/>
    <w:rsid w:val="63F17150"/>
    <w:rsid w:val="645D1E34"/>
    <w:rsid w:val="6575268B"/>
    <w:rsid w:val="678A561A"/>
    <w:rsid w:val="69833BD3"/>
    <w:rsid w:val="69855A87"/>
    <w:rsid w:val="6BD402EA"/>
    <w:rsid w:val="6D0D2D3C"/>
    <w:rsid w:val="6D3E31E4"/>
    <w:rsid w:val="6D4F2398"/>
    <w:rsid w:val="6D535020"/>
    <w:rsid w:val="6D740443"/>
    <w:rsid w:val="6E5D09CA"/>
    <w:rsid w:val="6E7B64C9"/>
    <w:rsid w:val="6FFA2B2B"/>
    <w:rsid w:val="70947F95"/>
    <w:rsid w:val="71CA41ED"/>
    <w:rsid w:val="71E26BE8"/>
    <w:rsid w:val="71E47B3C"/>
    <w:rsid w:val="71EC0FDF"/>
    <w:rsid w:val="72600B48"/>
    <w:rsid w:val="72B06FD9"/>
    <w:rsid w:val="73664887"/>
    <w:rsid w:val="73A85F6B"/>
    <w:rsid w:val="73C66F2B"/>
    <w:rsid w:val="740611B5"/>
    <w:rsid w:val="74116EC0"/>
    <w:rsid w:val="741C1A7B"/>
    <w:rsid w:val="7614211B"/>
    <w:rsid w:val="776A32A4"/>
    <w:rsid w:val="781900AA"/>
    <w:rsid w:val="789637D6"/>
    <w:rsid w:val="7968463E"/>
    <w:rsid w:val="797E5A60"/>
    <w:rsid w:val="7A0B5EE4"/>
    <w:rsid w:val="7B8F6EC6"/>
    <w:rsid w:val="7C487D8D"/>
    <w:rsid w:val="7D005E7F"/>
    <w:rsid w:val="7D1312C7"/>
    <w:rsid w:val="7D340819"/>
    <w:rsid w:val="7DB402B9"/>
    <w:rsid w:val="7DF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21"/>
    <w:basedOn w:val="7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ascii="Arial Unicode MS" w:hAnsi="Arial Unicode MS" w:eastAsia="Arial Unicode MS" w:cs="Arial Unicode MS"/>
      <w:b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51"/>
    <w:basedOn w:val="7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8">
    <w:name w:val="font31"/>
    <w:basedOn w:val="7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9">
    <w:name w:val="font11"/>
    <w:basedOn w:val="7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paragraph" w:customStyle="1" w:styleId="20">
    <w:name w:val="Table Paragraph"/>
    <w:basedOn w:val="1"/>
    <w:qFormat/>
    <w:uiPriority w:val="1"/>
    <w:pPr>
      <w:spacing w:before="35"/>
      <w:ind w:left="4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%20purchase%20depart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85</Words>
  <Characters>542</Characters>
  <Lines>0</Lines>
  <Paragraphs>0</Paragraphs>
  <TotalTime>22</TotalTime>
  <ScaleCrop>false</ScaleCrop>
  <LinksUpToDate>false</LinksUpToDate>
  <CharactersWithSpaces>639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2018-05-23T06:05:00Z</dcterms:created>
  <dc:creator>鸽子~vicky</dc:creator>
  <cp:lastModifiedBy>时见</cp:lastModifiedBy>
  <cp:lastPrinted>2019-02-19T07:29:00Z</cp:lastPrinted>
  <dcterms:modified xsi:type="dcterms:W3CDTF">2021-12-30T04:15:22Z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16C417C3B0D543E6A11F2321BDDB7198</vt:lpwstr>
  </property>
</Properties>
</file>